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רשמת בכירה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ריבי לב אוחיון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683034" w:rsidRDefault="00C429B5" w:rsidP="00C429B5">
                <w:pPr>
                  <w:suppressLineNumbers/>
                  <w:rPr>
                    <w:rFonts w:ascii="Arial" w:hAnsi="Arial"/>
                    <w:b/>
                    <w:bCs/>
                    <w:noProof w:val="0"/>
                    <w:sz w:val="26"/>
                    <w:szCs w:val="26"/>
                    <w:rtl/>
                  </w:rPr>
                </w:pPr>
                <w:r>
                  <w:rPr>
                    <w:rFonts w:ascii="Arial" w:hAnsi="Arial" w:hint="cs"/>
                    <w:b/>
                    <w:bCs/>
                    <w:noProof w:val="0"/>
                    <w:sz w:val="26"/>
                    <w:szCs w:val="26"/>
                    <w:rtl/>
                  </w:rPr>
                  <w:t>המבקשים</w:t>
                </w:r>
              </w:p>
            </w:sdtContent>
          </w:sdt>
        </w:tc>
        <w:tc>
          <w:tcPr>
            <w:tcW w:w="5571" w:type="dxa"/>
          </w:tcPr>
          <w:p w:rsidR="00FA7FD0" w:rsidRDefault="00FA7FD0" w:rsidP="00D44968">
            <w:pPr>
              <w:suppressLineNumbers/>
              <w:rPr>
                <w:rtl/>
              </w:rPr>
            </w:pPr>
          </w:p>
          <w:p w:rsidR="0094424E" w:rsidRDefault="00C91378" w:rsidP="00C429B5">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AC585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נחמן שפירא</w:t>
                </w:r>
                <w:r w:rsidR="00C429B5">
                  <w:rPr>
                    <w:rFonts w:ascii="Arial" w:hAnsi="Arial" w:hint="cs"/>
                    <w:b/>
                    <w:bCs/>
                    <w:noProof w:val="0"/>
                    <w:sz w:val="26"/>
                    <w:szCs w:val="26"/>
                    <w:rtl/>
                  </w:rPr>
                  <w:t>, ת.ז. 314718875</w:t>
                </w:r>
              </w:sdtContent>
            </w:sdt>
          </w:p>
          <w:p w:rsidR="0094424E" w:rsidRDefault="00C91378" w:rsidP="00FE09EC">
            <w:pPr>
              <w:suppressLineNumbers/>
              <w:rPr>
                <w:b/>
                <w:bCs/>
                <w:noProof w:val="0"/>
                <w:sz w:val="26"/>
                <w:szCs w:val="26"/>
              </w:rPr>
            </w:pPr>
            <w:sdt>
              <w:sdtPr>
                <w:rPr>
                  <w:rFonts w:ascii="Arial" w:hAnsi="Arial"/>
                  <w:b/>
                  <w:bCs/>
                  <w:noProof w:val="0"/>
                  <w:sz w:val="26"/>
                  <w:szCs w:val="26"/>
                  <w:rtl/>
                </w:rPr>
                <w:alias w:val="1462"/>
                <w:tag w:val="1462"/>
                <w:id w:val="687958193"/>
                <w:text w:multiLine="1"/>
              </w:sdtPr>
              <w:sdtEndPr/>
              <w:sdtContent>
                <w:r w:rsidR="00AC5857">
                  <w:rPr>
                    <w:rFonts w:ascii="Arial" w:hAnsi="Arial"/>
                    <w:b/>
                    <w:bCs/>
                    <w:noProof w:val="0"/>
                    <w:sz w:val="26"/>
                    <w:szCs w:val="26"/>
                    <w:rtl/>
                  </w:rPr>
                  <w:t>2</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50665676"/>
                <w:placeholder>
                  <w:docPart w:val="1C8A38705F7143EA87FF3DEB2C34E7E5"/>
                </w:placeholder>
                <w:text w:multiLine="1"/>
              </w:sdtPr>
              <w:sdtEndPr/>
              <w:sdtContent>
                <w:r w:rsidR="00C429B5">
                  <w:rPr>
                    <w:rFonts w:ascii="Arial" w:hAnsi="Arial"/>
                    <w:b/>
                    <w:bCs/>
                    <w:noProof w:val="0"/>
                    <w:sz w:val="26"/>
                    <w:szCs w:val="26"/>
                    <w:rtl/>
                  </w:rPr>
                  <w:t>נתן שפירא</w:t>
                </w:r>
                <w:r w:rsidR="00C429B5">
                  <w:rPr>
                    <w:rFonts w:ascii="Arial" w:hAnsi="Arial" w:hint="cs"/>
                    <w:b/>
                    <w:bCs/>
                    <w:noProof w:val="0"/>
                    <w:sz w:val="26"/>
                    <w:szCs w:val="26"/>
                    <w:rtl/>
                  </w:rPr>
                  <w:t xml:space="preserve">, ת.ז. </w:t>
                </w:r>
                <w:r w:rsidR="00C429B5" w:rsidRPr="006627C6">
                  <w:rPr>
                    <w:rFonts w:ascii="Arial" w:hAnsi="Arial"/>
                    <w:b/>
                    <w:bCs/>
                    <w:noProof w:val="0"/>
                    <w:sz w:val="26"/>
                    <w:szCs w:val="26"/>
                    <w:rtl/>
                  </w:rPr>
                  <w:t>029335460</w:t>
                </w:r>
              </w:sdtContent>
            </w:sdt>
          </w:p>
          <w:p w:rsidR="0094424E" w:rsidRDefault="00C91378" w:rsidP="00FE09EC">
            <w:pPr>
              <w:suppressLineNumbers/>
              <w:rPr>
                <w:b/>
                <w:bCs/>
                <w:noProof w:val="0"/>
                <w:sz w:val="26"/>
                <w:szCs w:val="26"/>
              </w:rPr>
            </w:pPr>
            <w:sdt>
              <w:sdtPr>
                <w:rPr>
                  <w:rFonts w:ascii="Arial" w:hAnsi="Arial"/>
                  <w:b/>
                  <w:bCs/>
                  <w:noProof w:val="0"/>
                  <w:sz w:val="26"/>
                  <w:szCs w:val="26"/>
                  <w:rtl/>
                </w:rPr>
                <w:alias w:val="1462"/>
                <w:tag w:val="1462"/>
                <w:id w:val="-239946604"/>
                <w:text w:multiLine="1"/>
              </w:sdtPr>
              <w:sdtEndPr/>
              <w:sdtContent>
                <w:r w:rsidR="00AC5857">
                  <w:rPr>
                    <w:rFonts w:ascii="Arial" w:hAnsi="Arial"/>
                    <w:b/>
                    <w:bCs/>
                    <w:noProof w:val="0"/>
                    <w:sz w:val="26"/>
                    <w:szCs w:val="26"/>
                    <w:rtl/>
                  </w:rPr>
                  <w:t>3</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430790207"/>
                <w:placeholder>
                  <w:docPart w:val="1C8A38705F7143EA87FF3DEB2C34E7E5"/>
                </w:placeholder>
                <w:text w:multiLine="1"/>
              </w:sdtPr>
              <w:sdtEndPr/>
              <w:sdtContent>
                <w:r w:rsidR="00AC5857">
                  <w:rPr>
                    <w:rFonts w:ascii="Arial" w:hAnsi="Arial"/>
                    <w:b/>
                    <w:bCs/>
                    <w:noProof w:val="0"/>
                    <w:sz w:val="26"/>
                    <w:szCs w:val="26"/>
                    <w:rtl/>
                  </w:rPr>
                  <w:t>נפתלי שפירא</w:t>
                </w:r>
                <w:r w:rsidR="00C429B5">
                  <w:rPr>
                    <w:rFonts w:ascii="Arial" w:hAnsi="Arial" w:hint="cs"/>
                    <w:b/>
                    <w:bCs/>
                    <w:noProof w:val="0"/>
                    <w:sz w:val="26"/>
                    <w:szCs w:val="26"/>
                    <w:rtl/>
                  </w:rPr>
                  <w:t>, ת.ז. 322665738</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91378" w:rsidP="00D44968">
            <w:pPr>
              <w:suppressLineNumbers/>
              <w:rPr>
                <w:rFonts w:ascii="Arial" w:hAnsi="Arial"/>
                <w:b/>
                <w:bCs/>
                <w:noProof w:val="0"/>
                <w:sz w:val="26"/>
                <w:szCs w:val="26"/>
              </w:rPr>
            </w:pPr>
            <w:sdt>
              <w:sdtPr>
                <w:rPr>
                  <w:rtl/>
                </w:rPr>
                <w:alias w:val="1184"/>
                <w:tag w:val="1184"/>
                <w:id w:val="-340621022"/>
                <w:text w:multiLine="1"/>
              </w:sdtPr>
              <w:sdtEndPr/>
              <w:sdtContent>
                <w:r w:rsidR="00C429B5">
                  <w:rPr>
                    <w:rFonts w:ascii="Arial" w:hAnsi="Arial" w:hint="cs"/>
                    <w:b/>
                    <w:bCs/>
                    <w:noProof w:val="0"/>
                    <w:sz w:val="26"/>
                    <w:szCs w:val="26"/>
                    <w:rtl/>
                  </w:rPr>
                  <w:t>המשיבה</w:t>
                </w:r>
              </w:sdtContent>
            </w:sdt>
          </w:p>
        </w:tc>
        <w:tc>
          <w:tcPr>
            <w:tcW w:w="5571" w:type="dxa"/>
          </w:tcPr>
          <w:p w:rsidR="00CF6BB7" w:rsidRPr="00CD516B" w:rsidRDefault="00C91378"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ארקיע קווי תעופה ישראליים בע"מ</w:t>
                </w:r>
                <w:r w:rsidR="00C429B5">
                  <w:rPr>
                    <w:rFonts w:ascii="Arial" w:hAnsi="Arial" w:hint="cs"/>
                    <w:b/>
                    <w:bCs/>
                    <w:noProof w:val="0"/>
                    <w:sz w:val="26"/>
                    <w:szCs w:val="26"/>
                    <w:rtl/>
                  </w:rPr>
                  <w:t>, ח.פ. 511123051</w:t>
                </w:r>
              </w:sdtContent>
            </w:sdt>
          </w:p>
        </w:tc>
      </w:tr>
      <w:tr w:rsidR="00CF6BB7" w:rsidTr="00280865">
        <w:trPr>
          <w:jc w:val="center"/>
        </w:trPr>
        <w:tc>
          <w:tcPr>
            <w:tcW w:w="8820" w:type="dxa"/>
            <w:gridSpan w:val="3"/>
          </w:tcPr>
          <w:p w:rsidR="00CF6BB7" w:rsidRPr="004625B5" w:rsidRDefault="00CF6BB7" w:rsidP="00D44968">
            <w:pPr>
              <w:suppressLineNumbers/>
              <w:rPr>
                <w:sz w:val="2"/>
                <w:szCs w:val="2"/>
                <w:rtl/>
              </w:rPr>
            </w:pPr>
          </w:p>
        </w:tc>
      </w:tr>
      <w:tr w:rsidR="00CF6BB7">
        <w:trPr>
          <w:jc w:val="center"/>
        </w:trPr>
        <w:tc>
          <w:tcPr>
            <w:tcW w:w="3249" w:type="dxa"/>
            <w:gridSpan w:val="2"/>
          </w:tcPr>
          <w:p w:rsidR="00B62AD7" w:rsidRPr="00B62AD7" w:rsidRDefault="00C91378"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C91378"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683034" w:rsidRPr="004625B5" w:rsidRDefault="004625B5">
            <w:pPr>
              <w:suppressLineNumbers/>
              <w:rPr>
                <w:rFonts w:ascii="Arial" w:hAnsi="Arial"/>
                <w:b/>
                <w:bCs/>
                <w:noProof w:val="0"/>
                <w:sz w:val="2"/>
                <w:szCs w:val="2"/>
                <w:rtl/>
              </w:rPr>
            </w:pPr>
            <w:r>
              <w:rPr>
                <w:rFonts w:ascii="Arial" w:hAnsi="Arial" w:hint="cs"/>
                <w:b/>
                <w:bCs/>
                <w:noProof w:val="0"/>
                <w:sz w:val="2"/>
                <w:szCs w:val="2"/>
                <w:rtl/>
              </w:rPr>
              <w:t>]</w:t>
            </w: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7740" w:rsidRDefault="004625B5" w:rsidP="004625B5">
      <w:pPr>
        <w:pStyle w:val="ad"/>
        <w:numPr>
          <w:ilvl w:val="0"/>
          <w:numId w:val="1"/>
        </w:numPr>
        <w:ind w:left="510" w:hanging="567"/>
        <w:jc w:val="both"/>
        <w:rPr>
          <w:rFonts w:ascii="Arial" w:hAnsi="Arial"/>
          <w:noProof w:val="0"/>
          <w:rtl/>
        </w:rPr>
      </w:pPr>
      <w:bookmarkStart w:id="1" w:name="NGCSBookmark"/>
      <w:bookmarkEnd w:id="1"/>
      <w:r>
        <w:rPr>
          <w:rFonts w:ascii="Arial" w:hAnsi="Arial" w:hint="cs"/>
          <w:noProof w:val="0"/>
          <w:rtl/>
        </w:rPr>
        <w:t>לפני בקש</w:t>
      </w:r>
      <w:r w:rsidR="00C429B5" w:rsidRPr="00DE7740">
        <w:rPr>
          <w:rFonts w:ascii="Arial" w:hAnsi="Arial" w:hint="cs"/>
          <w:noProof w:val="0"/>
          <w:rtl/>
        </w:rPr>
        <w:t xml:space="preserve"> </w:t>
      </w:r>
      <w:r>
        <w:rPr>
          <w:rFonts w:ascii="Arial" w:hAnsi="Arial" w:hint="cs"/>
          <w:noProof w:val="0"/>
          <w:rtl/>
        </w:rPr>
        <w:t>המ</w:t>
      </w:r>
      <w:r w:rsidR="00C429B5" w:rsidRPr="00DE7740">
        <w:rPr>
          <w:rFonts w:ascii="Arial" w:hAnsi="Arial" w:hint="cs"/>
          <w:noProof w:val="0"/>
          <w:rtl/>
        </w:rPr>
        <w:t>בקשים</w:t>
      </w:r>
      <w:r>
        <w:rPr>
          <w:rFonts w:ascii="Arial" w:hAnsi="Arial" w:hint="cs"/>
          <w:noProof w:val="0"/>
          <w:rtl/>
        </w:rPr>
        <w:t xml:space="preserve"> (התובעים) </w:t>
      </w:r>
      <w:r w:rsidR="00C429B5" w:rsidRPr="00DE7740">
        <w:rPr>
          <w:rFonts w:ascii="Arial" w:hAnsi="Arial" w:hint="cs"/>
          <w:noProof w:val="0"/>
          <w:rtl/>
        </w:rPr>
        <w:t xml:space="preserve"> בה הם עותרים לביטול החלטה</w:t>
      </w:r>
      <w:r>
        <w:rPr>
          <w:rFonts w:ascii="Arial" w:hAnsi="Arial" w:hint="cs"/>
          <w:noProof w:val="0"/>
          <w:rtl/>
        </w:rPr>
        <w:t xml:space="preserve"> שניתנה על בסיס הסכמה דיונית, </w:t>
      </w:r>
      <w:r w:rsidR="00C429B5" w:rsidRPr="00DE7740">
        <w:rPr>
          <w:rFonts w:ascii="Arial" w:hAnsi="Arial" w:hint="cs"/>
          <w:noProof w:val="0"/>
          <w:rtl/>
        </w:rPr>
        <w:t xml:space="preserve">לפיה פסק הדין יינתן בהתאם לסעיף 79א </w:t>
      </w:r>
      <w:r w:rsidR="00C429B5" w:rsidRPr="00DE7740">
        <w:rPr>
          <w:rFonts w:ascii="Arial" w:hAnsi="Arial"/>
          <w:b/>
          <w:bCs/>
          <w:noProof w:val="0"/>
          <w:rtl/>
        </w:rPr>
        <w:t>לחוק בתי המשפט [נוסח משולב], התשמ"ד-1984</w:t>
      </w:r>
      <w:r w:rsidR="00C429B5" w:rsidRPr="00DE7740">
        <w:rPr>
          <w:rFonts w:ascii="Arial" w:hAnsi="Arial" w:hint="cs"/>
          <w:noProof w:val="0"/>
          <w:rtl/>
        </w:rPr>
        <w:t xml:space="preserve"> (להלן: "החוק"). </w:t>
      </w:r>
    </w:p>
    <w:p w:rsidR="00C429B5" w:rsidRDefault="00C429B5" w:rsidP="004625B5">
      <w:pPr>
        <w:ind w:left="510" w:hanging="567"/>
        <w:jc w:val="both"/>
        <w:rPr>
          <w:rFonts w:ascii="Arial" w:hAnsi="Arial"/>
          <w:noProof w:val="0"/>
          <w:rtl/>
        </w:rPr>
      </w:pPr>
    </w:p>
    <w:p w:rsidR="00C429B5" w:rsidRPr="00DE7740" w:rsidRDefault="00C429B5" w:rsidP="004625B5">
      <w:pPr>
        <w:pStyle w:val="ad"/>
        <w:numPr>
          <w:ilvl w:val="0"/>
          <w:numId w:val="1"/>
        </w:numPr>
        <w:ind w:left="510" w:hanging="567"/>
        <w:jc w:val="both"/>
        <w:rPr>
          <w:rFonts w:ascii="Arial" w:hAnsi="Arial"/>
          <w:noProof w:val="0"/>
          <w:rtl/>
        </w:rPr>
      </w:pPr>
      <w:r w:rsidRPr="00DE7740">
        <w:rPr>
          <w:rFonts w:ascii="Arial" w:hAnsi="Arial" w:hint="cs"/>
          <w:noProof w:val="0"/>
          <w:rtl/>
        </w:rPr>
        <w:t>טענת המבקשים היא כי יש לאפשר להם למצות את ההתדיינות מול המשיבה ולקבל את הפיצויים המגיעים להם בנסיבות ה</w:t>
      </w:r>
      <w:r w:rsidR="00F3790E" w:rsidRPr="00DE7740">
        <w:rPr>
          <w:rFonts w:ascii="Arial" w:hAnsi="Arial" w:hint="cs"/>
          <w:noProof w:val="0"/>
          <w:rtl/>
        </w:rPr>
        <w:t>עניין</w:t>
      </w:r>
      <w:r w:rsidR="004625B5">
        <w:rPr>
          <w:rFonts w:ascii="Arial" w:hAnsi="Arial" w:hint="cs"/>
          <w:noProof w:val="0"/>
          <w:rtl/>
        </w:rPr>
        <w:t xml:space="preserve"> עפ"י דין וכן </w:t>
      </w:r>
      <w:r w:rsidR="00F3790E" w:rsidRPr="00DE7740">
        <w:rPr>
          <w:rFonts w:ascii="Arial" w:hAnsi="Arial" w:hint="cs"/>
          <w:noProof w:val="0"/>
          <w:rtl/>
        </w:rPr>
        <w:t>טענו כי לא ייתכן שהמשיבה תקבל פיצוי על התנהלותה</w:t>
      </w:r>
      <w:r w:rsidR="004625B5">
        <w:rPr>
          <w:rFonts w:ascii="Arial" w:hAnsi="Arial" w:hint="cs"/>
          <w:noProof w:val="0"/>
          <w:rtl/>
        </w:rPr>
        <w:t>, בדמות של פסיקת חיוב כספי נמוך מזה שהמבקשים זכאים לו</w:t>
      </w:r>
      <w:r w:rsidR="00F3790E" w:rsidRPr="00DE7740">
        <w:rPr>
          <w:rFonts w:ascii="Arial" w:hAnsi="Arial" w:hint="cs"/>
          <w:noProof w:val="0"/>
          <w:rtl/>
        </w:rPr>
        <w:t xml:space="preserve">. </w:t>
      </w:r>
    </w:p>
    <w:p w:rsidR="00F3790E" w:rsidRDefault="00F3790E" w:rsidP="004625B5">
      <w:pPr>
        <w:ind w:left="510" w:hanging="567"/>
        <w:jc w:val="both"/>
        <w:rPr>
          <w:rFonts w:ascii="Arial" w:hAnsi="Arial"/>
          <w:noProof w:val="0"/>
          <w:rtl/>
        </w:rPr>
      </w:pPr>
    </w:p>
    <w:p w:rsidR="00F3790E" w:rsidRPr="00DE7740" w:rsidRDefault="00F3790E" w:rsidP="004625B5">
      <w:pPr>
        <w:pStyle w:val="ad"/>
        <w:numPr>
          <w:ilvl w:val="0"/>
          <w:numId w:val="1"/>
        </w:numPr>
        <w:ind w:left="510" w:hanging="567"/>
        <w:jc w:val="both"/>
        <w:rPr>
          <w:rFonts w:ascii="Arial" w:hAnsi="Arial"/>
          <w:noProof w:val="0"/>
          <w:rtl/>
        </w:rPr>
      </w:pPr>
      <w:r w:rsidRPr="00DE7740">
        <w:rPr>
          <w:rFonts w:ascii="Arial" w:hAnsi="Arial" w:hint="cs"/>
          <w:noProof w:val="0"/>
          <w:rtl/>
        </w:rPr>
        <w:t xml:space="preserve">ביום 27.9.23 הועברה הבקשה לתגובת המשיבה אשר התנגדה לבקשה ועמדה על זכותה לקבל פסק דין בהתאם להסכמה הדיונית אליה הגיעו הצדדים כאמור. </w:t>
      </w:r>
    </w:p>
    <w:p w:rsidR="00F3790E" w:rsidRDefault="00F3790E" w:rsidP="004625B5">
      <w:pPr>
        <w:ind w:left="510" w:hanging="567"/>
        <w:jc w:val="both"/>
        <w:rPr>
          <w:rFonts w:ascii="Arial" w:hAnsi="Arial"/>
          <w:noProof w:val="0"/>
          <w:rtl/>
        </w:rPr>
      </w:pPr>
    </w:p>
    <w:p w:rsidR="00F3790E" w:rsidRPr="00DE7740" w:rsidRDefault="00F3790E" w:rsidP="004625B5">
      <w:pPr>
        <w:pStyle w:val="ad"/>
        <w:numPr>
          <w:ilvl w:val="0"/>
          <w:numId w:val="1"/>
        </w:numPr>
        <w:ind w:left="510" w:hanging="567"/>
        <w:jc w:val="both"/>
        <w:rPr>
          <w:rFonts w:ascii="Arial" w:hAnsi="Arial"/>
          <w:noProof w:val="0"/>
          <w:rtl/>
        </w:rPr>
      </w:pPr>
      <w:r w:rsidRPr="00DE7740">
        <w:rPr>
          <w:rFonts w:ascii="Arial" w:hAnsi="Arial" w:hint="cs"/>
          <w:noProof w:val="0"/>
          <w:rtl/>
        </w:rPr>
        <w:t>נוכח</w:t>
      </w:r>
      <w:r w:rsidR="004625B5">
        <w:rPr>
          <w:rFonts w:ascii="Arial" w:hAnsi="Arial" w:hint="cs"/>
          <w:noProof w:val="0"/>
          <w:rtl/>
        </w:rPr>
        <w:t xml:space="preserve"> נימוקי התנגדות המשיבה, בהחלטה מ</w:t>
      </w:r>
      <w:r w:rsidRPr="00DE7740">
        <w:rPr>
          <w:rFonts w:ascii="Arial" w:hAnsi="Arial" w:hint="cs"/>
          <w:noProof w:val="0"/>
          <w:rtl/>
        </w:rPr>
        <w:t>יום 15.10.23</w:t>
      </w:r>
      <w:r w:rsidR="004625B5">
        <w:rPr>
          <w:rFonts w:ascii="Arial" w:hAnsi="Arial" w:hint="cs"/>
          <w:noProof w:val="0"/>
          <w:rtl/>
        </w:rPr>
        <w:t xml:space="preserve"> נקבע כי ככל המבקשים </w:t>
      </w:r>
      <w:r w:rsidRPr="00DE7740">
        <w:rPr>
          <w:rFonts w:ascii="Arial" w:hAnsi="Arial" w:hint="cs"/>
          <w:noProof w:val="0"/>
          <w:rtl/>
        </w:rPr>
        <w:t>עומדים על בקשתם</w:t>
      </w:r>
      <w:r w:rsidR="004625B5">
        <w:rPr>
          <w:rFonts w:ascii="Arial" w:hAnsi="Arial" w:hint="cs"/>
          <w:noProof w:val="0"/>
          <w:rtl/>
        </w:rPr>
        <w:t>,</w:t>
      </w:r>
      <w:r w:rsidRPr="00DE7740">
        <w:rPr>
          <w:rFonts w:ascii="Arial" w:hAnsi="Arial" w:hint="cs"/>
          <w:noProof w:val="0"/>
          <w:rtl/>
        </w:rPr>
        <w:t xml:space="preserve"> יגישו תגובתם בעניין בתוך 15 ימים. </w:t>
      </w:r>
    </w:p>
    <w:p w:rsidR="00F3790E" w:rsidRDefault="00F3790E" w:rsidP="004625B5">
      <w:pPr>
        <w:ind w:left="510" w:hanging="567"/>
        <w:jc w:val="both"/>
        <w:rPr>
          <w:rFonts w:ascii="Arial" w:hAnsi="Arial"/>
          <w:noProof w:val="0"/>
          <w:rtl/>
        </w:rPr>
      </w:pPr>
    </w:p>
    <w:p w:rsidR="00F3790E" w:rsidRPr="00DE7740" w:rsidRDefault="00F3790E" w:rsidP="004625B5">
      <w:pPr>
        <w:pStyle w:val="ad"/>
        <w:numPr>
          <w:ilvl w:val="0"/>
          <w:numId w:val="1"/>
        </w:numPr>
        <w:ind w:left="510" w:hanging="567"/>
        <w:jc w:val="both"/>
        <w:rPr>
          <w:rFonts w:ascii="Arial" w:hAnsi="Arial"/>
          <w:noProof w:val="0"/>
          <w:rtl/>
        </w:rPr>
      </w:pPr>
      <w:r w:rsidRPr="00DE7740">
        <w:rPr>
          <w:rFonts w:ascii="Arial" w:hAnsi="Arial" w:hint="cs"/>
          <w:noProof w:val="0"/>
          <w:rtl/>
        </w:rPr>
        <w:t>ביום 30.10.23 הגישו המבקשים תגובה מטעמם ובמסגרתה הפנו לשורה של פסקי דין אשר ניתנו בערכאות שלום ומחוזי</w:t>
      </w:r>
      <w:r w:rsidR="004625B5">
        <w:rPr>
          <w:rFonts w:ascii="Arial" w:hAnsi="Arial" w:hint="cs"/>
          <w:noProof w:val="0"/>
          <w:rtl/>
        </w:rPr>
        <w:t xml:space="preserve"> בעניינים מאלו שבנדון דנן</w:t>
      </w:r>
      <w:r w:rsidRPr="00DE7740">
        <w:rPr>
          <w:rFonts w:ascii="Arial" w:hAnsi="Arial" w:hint="cs"/>
          <w:noProof w:val="0"/>
          <w:rtl/>
        </w:rPr>
        <w:t xml:space="preserve">. </w:t>
      </w:r>
    </w:p>
    <w:p w:rsidR="00F3790E" w:rsidRDefault="00F3790E" w:rsidP="004625B5">
      <w:pPr>
        <w:ind w:left="510" w:hanging="567"/>
        <w:jc w:val="both"/>
        <w:rPr>
          <w:rFonts w:ascii="Arial" w:hAnsi="Arial"/>
          <w:noProof w:val="0"/>
          <w:rtl/>
        </w:rPr>
      </w:pPr>
    </w:p>
    <w:p w:rsidR="00F3790E" w:rsidRPr="00DE7740" w:rsidRDefault="00F3790E" w:rsidP="004625B5">
      <w:pPr>
        <w:pStyle w:val="ad"/>
        <w:numPr>
          <w:ilvl w:val="0"/>
          <w:numId w:val="1"/>
        </w:numPr>
        <w:ind w:left="510" w:hanging="567"/>
        <w:jc w:val="both"/>
        <w:rPr>
          <w:rFonts w:ascii="Arial" w:hAnsi="Arial"/>
          <w:noProof w:val="0"/>
          <w:rtl/>
        </w:rPr>
      </w:pPr>
      <w:r w:rsidRPr="00DE7740">
        <w:rPr>
          <w:rFonts w:ascii="Arial" w:hAnsi="Arial" w:hint="cs"/>
          <w:noProof w:val="0"/>
          <w:rtl/>
        </w:rPr>
        <w:t xml:space="preserve">לאחר עיון בטענות הצדדים מצאתי לדחות את </w:t>
      </w:r>
      <w:r w:rsidR="00DE7740" w:rsidRPr="00DE7740">
        <w:rPr>
          <w:rFonts w:ascii="Arial" w:hAnsi="Arial" w:hint="cs"/>
          <w:noProof w:val="0"/>
          <w:rtl/>
        </w:rPr>
        <w:t>הבקשה</w:t>
      </w:r>
      <w:r w:rsidR="004625B5">
        <w:rPr>
          <w:rFonts w:ascii="Arial" w:hAnsi="Arial" w:hint="cs"/>
          <w:noProof w:val="0"/>
          <w:rtl/>
        </w:rPr>
        <w:t>,</w:t>
      </w:r>
      <w:r w:rsidRPr="00DE7740">
        <w:rPr>
          <w:rFonts w:ascii="Arial" w:hAnsi="Arial" w:hint="cs"/>
          <w:noProof w:val="0"/>
          <w:rtl/>
        </w:rPr>
        <w:t xml:space="preserve"> ואסביר. </w:t>
      </w:r>
    </w:p>
    <w:p w:rsidR="00C86071" w:rsidRDefault="00C86071" w:rsidP="004625B5">
      <w:pPr>
        <w:ind w:left="510" w:hanging="567"/>
        <w:jc w:val="both"/>
        <w:rPr>
          <w:rFonts w:ascii="Arial" w:hAnsi="Arial"/>
          <w:noProof w:val="0"/>
          <w:rtl/>
        </w:rPr>
      </w:pPr>
    </w:p>
    <w:p w:rsidR="00C86071" w:rsidRPr="00DE7740" w:rsidRDefault="00C86071" w:rsidP="00550C41">
      <w:pPr>
        <w:pStyle w:val="ad"/>
        <w:numPr>
          <w:ilvl w:val="0"/>
          <w:numId w:val="1"/>
        </w:numPr>
        <w:ind w:left="510" w:hanging="567"/>
        <w:jc w:val="both"/>
        <w:rPr>
          <w:rFonts w:ascii="Arial" w:hAnsi="Arial"/>
          <w:noProof w:val="0"/>
          <w:rtl/>
        </w:rPr>
      </w:pPr>
      <w:r w:rsidRPr="00DE7740">
        <w:rPr>
          <w:rFonts w:ascii="Arial" w:hAnsi="Arial" w:hint="cs"/>
          <w:b/>
          <w:bCs/>
          <w:noProof w:val="0"/>
          <w:rtl/>
        </w:rPr>
        <w:lastRenderedPageBreak/>
        <w:t>ב</w:t>
      </w:r>
      <w:r w:rsidRPr="00DE7740">
        <w:rPr>
          <w:rFonts w:ascii="Arial" w:hAnsi="Arial"/>
          <w:b/>
          <w:bCs/>
          <w:noProof w:val="0"/>
          <w:rtl/>
        </w:rPr>
        <w:t>רע"א 7760/23 רמי רז נ' יהודה יושיע (נבו 15.11.2023)</w:t>
      </w:r>
      <w:r w:rsidRPr="00DE7740">
        <w:rPr>
          <w:rFonts w:ascii="Arial" w:hAnsi="Arial" w:hint="cs"/>
          <w:noProof w:val="0"/>
          <w:rtl/>
        </w:rPr>
        <w:t xml:space="preserve">, </w:t>
      </w:r>
      <w:r w:rsidR="00550C41">
        <w:rPr>
          <w:rFonts w:ascii="Arial" w:hAnsi="Arial" w:hint="cs"/>
          <w:noProof w:val="0"/>
          <w:rtl/>
        </w:rPr>
        <w:t>ש</w:t>
      </w:r>
      <w:r w:rsidRPr="00DE7740">
        <w:rPr>
          <w:rFonts w:ascii="Arial" w:hAnsi="Arial" w:hint="cs"/>
          <w:noProof w:val="0"/>
          <w:rtl/>
        </w:rPr>
        <w:t>ניתן על ידי בית המשפט העליון לפני ימים ספורים</w:t>
      </w:r>
      <w:r w:rsidR="00550C41">
        <w:rPr>
          <w:rFonts w:ascii="Arial" w:hAnsi="Arial" w:hint="cs"/>
          <w:noProof w:val="0"/>
          <w:rtl/>
        </w:rPr>
        <w:t>, נידונה שאלת חזרה של בעל דין מהסמכה דיונית, ונקבע שם</w:t>
      </w:r>
      <w:r w:rsidRPr="00DE7740">
        <w:rPr>
          <w:rFonts w:ascii="Arial" w:hAnsi="Arial" w:hint="cs"/>
          <w:noProof w:val="0"/>
          <w:rtl/>
        </w:rPr>
        <w:t xml:space="preserve"> </w:t>
      </w:r>
      <w:r w:rsidR="00DE7740" w:rsidRPr="00DE7740">
        <w:rPr>
          <w:rFonts w:ascii="Arial" w:hAnsi="Arial" w:hint="cs"/>
          <w:noProof w:val="0"/>
          <w:rtl/>
        </w:rPr>
        <w:t xml:space="preserve">בין היתר </w:t>
      </w:r>
      <w:r w:rsidR="00550C41">
        <w:rPr>
          <w:rFonts w:ascii="Arial" w:hAnsi="Arial" w:hint="cs"/>
          <w:noProof w:val="0"/>
          <w:rtl/>
        </w:rPr>
        <w:t>כדלקמן</w:t>
      </w:r>
      <w:r w:rsidRPr="00DE7740">
        <w:rPr>
          <w:rFonts w:ascii="Arial" w:hAnsi="Arial" w:hint="cs"/>
          <w:noProof w:val="0"/>
          <w:rtl/>
        </w:rPr>
        <w:t xml:space="preserve">: </w:t>
      </w:r>
    </w:p>
    <w:p w:rsidR="00C86071" w:rsidRDefault="00C86071" w:rsidP="004625B5">
      <w:pPr>
        <w:ind w:left="510" w:hanging="567"/>
        <w:jc w:val="both"/>
        <w:rPr>
          <w:color w:val="000000"/>
          <w:sz w:val="27"/>
          <w:szCs w:val="27"/>
          <w:rtl/>
        </w:rPr>
      </w:pPr>
    </w:p>
    <w:p w:rsidR="00C86071" w:rsidRPr="00DE7740" w:rsidRDefault="00C86071" w:rsidP="00550C41">
      <w:pPr>
        <w:pStyle w:val="ad"/>
        <w:ind w:left="510"/>
        <w:jc w:val="both"/>
        <w:rPr>
          <w:rFonts w:ascii="Arial" w:hAnsi="Arial"/>
          <w:b/>
          <w:bCs/>
          <w:i/>
          <w:iCs/>
          <w:noProof w:val="0"/>
          <w:rtl/>
        </w:rPr>
      </w:pPr>
      <w:r w:rsidRPr="00DE7740">
        <w:rPr>
          <w:rFonts w:ascii="Arial" w:hAnsi="Arial"/>
          <w:b/>
          <w:bCs/>
          <w:i/>
          <w:iCs/>
          <w:noProof w:val="0"/>
          <w:rtl/>
        </w:rPr>
        <w:t>"אכן, ייתכנו מקרים בהם רשאי בית המשפט להתיר סטייה מהסדר דיוני שהושג בין הצדדים או אף להורות על ביטולו. עם זאת, לו היו בתי המשפט מתירים כעניין שבשגרה לאחד מהצדדים לחזור בו מהסכמה דיונית ככל שיחפוץ, הדבר היה מביא לפגיעה – הן בציפיות הלגיטימיות של בעלי דין כי ההליך יתנהל בהתאם להסכמות שהושגו; והן ביכולתו של בית המשפט לנהל את ההליך ביעילות ותוך הסתמכות על הצהרות והסכמות הצדדים (ראו: רע"א 1581/13 פלוני נ' וקנין עמרם ובניו קבלני בניין בע"מ, פסקה 8 [פורסם בנבו] (1.5.2013) (להלן: עניין פלוני))</w:t>
      </w:r>
      <w:r w:rsidRPr="00DE7740">
        <w:rPr>
          <w:rFonts w:ascii="Arial" w:hAnsi="Arial"/>
          <w:b/>
          <w:bCs/>
          <w:i/>
          <w:iCs/>
          <w:noProof w:val="0"/>
        </w:rPr>
        <w:t>."</w:t>
      </w:r>
    </w:p>
    <w:p w:rsidR="00C86071" w:rsidRDefault="00C86071" w:rsidP="004625B5">
      <w:pPr>
        <w:ind w:left="510" w:hanging="567"/>
        <w:jc w:val="both"/>
        <w:rPr>
          <w:rFonts w:ascii="Arial" w:hAnsi="Arial"/>
          <w:noProof w:val="0"/>
          <w:rtl/>
        </w:rPr>
      </w:pPr>
    </w:p>
    <w:p w:rsidR="00C86071" w:rsidRPr="00DE7740" w:rsidRDefault="00C86071" w:rsidP="00550C41">
      <w:pPr>
        <w:pStyle w:val="ad"/>
        <w:numPr>
          <w:ilvl w:val="0"/>
          <w:numId w:val="1"/>
        </w:numPr>
        <w:ind w:left="510" w:hanging="567"/>
        <w:jc w:val="both"/>
        <w:rPr>
          <w:rFonts w:ascii="Arial" w:hAnsi="Arial"/>
          <w:noProof w:val="0"/>
          <w:rtl/>
        </w:rPr>
      </w:pPr>
      <w:r w:rsidRPr="00DE7740">
        <w:rPr>
          <w:rFonts w:ascii="Arial" w:hAnsi="Arial" w:hint="cs"/>
          <w:noProof w:val="0"/>
          <w:rtl/>
        </w:rPr>
        <w:t>במסגרת פסק הדין</w:t>
      </w:r>
      <w:r w:rsidR="00550C41">
        <w:rPr>
          <w:rFonts w:ascii="Arial" w:hAnsi="Arial" w:hint="cs"/>
          <w:noProof w:val="0"/>
          <w:rtl/>
        </w:rPr>
        <w:t xml:space="preserve"> דלעיל הובאה</w:t>
      </w:r>
      <w:r w:rsidRPr="00DE7740">
        <w:rPr>
          <w:rFonts w:ascii="Arial" w:hAnsi="Arial" w:hint="cs"/>
          <w:noProof w:val="0"/>
          <w:rtl/>
        </w:rPr>
        <w:t xml:space="preserve"> סקירה רחבה </w:t>
      </w:r>
      <w:r w:rsidR="00550C41">
        <w:rPr>
          <w:rFonts w:ascii="Arial" w:hAnsi="Arial" w:hint="cs"/>
          <w:noProof w:val="0"/>
          <w:rtl/>
        </w:rPr>
        <w:t xml:space="preserve">ושורה של </w:t>
      </w:r>
      <w:r w:rsidRPr="00DE7740">
        <w:rPr>
          <w:rFonts w:ascii="Arial" w:hAnsi="Arial" w:hint="cs"/>
          <w:noProof w:val="0"/>
          <w:rtl/>
        </w:rPr>
        <w:t>פסיקה</w:t>
      </w:r>
      <w:r w:rsidR="00550C41">
        <w:rPr>
          <w:rFonts w:ascii="Arial" w:hAnsi="Arial" w:hint="cs"/>
          <w:noProof w:val="0"/>
          <w:rtl/>
        </w:rPr>
        <w:t xml:space="preserve"> בה נאמר כי </w:t>
      </w:r>
      <w:r w:rsidR="00336103" w:rsidRPr="00DE7740">
        <w:rPr>
          <w:rFonts w:ascii="Arial" w:hAnsi="Arial" w:hint="cs"/>
          <w:noProof w:val="0"/>
          <w:rtl/>
        </w:rPr>
        <w:t xml:space="preserve">יש לקבל במשורה בקשות לביטול הסכמות דיוניות אשר התקבלו במעמד הדיון. </w:t>
      </w:r>
    </w:p>
    <w:p w:rsidR="00336103" w:rsidRDefault="00336103" w:rsidP="004625B5">
      <w:pPr>
        <w:ind w:left="510" w:hanging="567"/>
        <w:jc w:val="both"/>
        <w:rPr>
          <w:rFonts w:ascii="Arial" w:hAnsi="Arial"/>
          <w:noProof w:val="0"/>
          <w:rtl/>
        </w:rPr>
      </w:pPr>
    </w:p>
    <w:p w:rsidR="00336103" w:rsidRPr="00DE7740" w:rsidRDefault="00336103" w:rsidP="00A22D17">
      <w:pPr>
        <w:pStyle w:val="ad"/>
        <w:numPr>
          <w:ilvl w:val="0"/>
          <w:numId w:val="1"/>
        </w:numPr>
        <w:ind w:left="510" w:hanging="567"/>
        <w:jc w:val="both"/>
        <w:rPr>
          <w:rFonts w:ascii="Arial" w:hAnsi="Arial"/>
          <w:noProof w:val="0"/>
          <w:rtl/>
        </w:rPr>
      </w:pPr>
      <w:r w:rsidRPr="00DE7740">
        <w:rPr>
          <w:rFonts w:ascii="Arial" w:hAnsi="Arial" w:hint="cs"/>
          <w:noProof w:val="0"/>
          <w:rtl/>
        </w:rPr>
        <w:t xml:space="preserve">במקרה </w:t>
      </w:r>
      <w:r w:rsidR="00550C41">
        <w:rPr>
          <w:rFonts w:ascii="Arial" w:hAnsi="Arial" w:hint="cs"/>
          <w:noProof w:val="0"/>
          <w:rtl/>
        </w:rPr>
        <w:t>דכאן</w:t>
      </w:r>
      <w:r w:rsidRPr="00DE7740">
        <w:rPr>
          <w:rFonts w:ascii="Arial" w:hAnsi="Arial" w:hint="cs"/>
          <w:noProof w:val="0"/>
          <w:rtl/>
        </w:rPr>
        <w:t>, לא נתנו המבקשים טעם של ממש המצדיק את ביטול ההסכמה הדיונית אליה הגיעו, וכל טענתם מתבססת על זכותם למצות את ההליך הדיוני, אשר</w:t>
      </w:r>
      <w:r w:rsidR="00550C41">
        <w:rPr>
          <w:rFonts w:ascii="Arial" w:hAnsi="Arial" w:hint="cs"/>
          <w:noProof w:val="0"/>
          <w:rtl/>
        </w:rPr>
        <w:t xml:space="preserve"> ממילא</w:t>
      </w:r>
      <w:r w:rsidRPr="00DE7740">
        <w:rPr>
          <w:rFonts w:ascii="Arial" w:hAnsi="Arial" w:hint="cs"/>
          <w:noProof w:val="0"/>
          <w:rtl/>
        </w:rPr>
        <w:t xml:space="preserve"> מוצה</w:t>
      </w:r>
      <w:r w:rsidR="004E145D">
        <w:rPr>
          <w:rFonts w:ascii="Arial" w:hAnsi="Arial" w:hint="cs"/>
          <w:noProof w:val="0"/>
          <w:rtl/>
        </w:rPr>
        <w:t xml:space="preserve"> במהלך הדיון שהתקיים לפני. ההסכמה בעניין פסיקה לפי סע' 79א הובעה לאחר שהצדדים הבינו אפשרות הפסיקה על-פיו ואף תחמו את גבולות הפיצוי. לצדדים ניתנה אפוא </w:t>
      </w:r>
      <w:r w:rsidRPr="00DE7740">
        <w:rPr>
          <w:rFonts w:ascii="Arial" w:hAnsi="Arial" w:hint="cs"/>
          <w:noProof w:val="0"/>
          <w:rtl/>
        </w:rPr>
        <w:t>הזדמנות נ</w:t>
      </w:r>
      <w:r w:rsidR="00550C41">
        <w:rPr>
          <w:rFonts w:ascii="Arial" w:hAnsi="Arial" w:hint="cs"/>
          <w:noProof w:val="0"/>
          <w:rtl/>
        </w:rPr>
        <w:t>י</w:t>
      </w:r>
      <w:r w:rsidRPr="00DE7740">
        <w:rPr>
          <w:rFonts w:ascii="Arial" w:hAnsi="Arial" w:hint="cs"/>
          <w:noProof w:val="0"/>
          <w:rtl/>
        </w:rPr>
        <w:t xml:space="preserve">אותה להעלות טענותיהם במעמד הדיון, </w:t>
      </w:r>
      <w:r w:rsidR="00A22D17">
        <w:rPr>
          <w:rFonts w:ascii="Arial" w:hAnsi="Arial" w:hint="cs"/>
          <w:noProof w:val="0"/>
          <w:rtl/>
        </w:rPr>
        <w:t>ו</w:t>
      </w:r>
      <w:r w:rsidR="00550C41">
        <w:rPr>
          <w:rFonts w:ascii="Arial" w:hAnsi="Arial" w:hint="cs"/>
          <w:noProof w:val="0"/>
          <w:rtl/>
        </w:rPr>
        <w:t xml:space="preserve">רק לאחר דין ודברים מחוץ לפרוטוקול, </w:t>
      </w:r>
      <w:r w:rsidR="00A22D17">
        <w:rPr>
          <w:rFonts w:ascii="Arial" w:hAnsi="Arial" w:hint="cs"/>
          <w:noProof w:val="0"/>
          <w:rtl/>
        </w:rPr>
        <w:t xml:space="preserve">נתנו הסכמתם לפסיקה כאמור. </w:t>
      </w:r>
    </w:p>
    <w:p w:rsidR="00336103" w:rsidRDefault="00336103" w:rsidP="004625B5">
      <w:pPr>
        <w:ind w:left="510" w:hanging="567"/>
        <w:jc w:val="both"/>
        <w:rPr>
          <w:rFonts w:ascii="Arial" w:hAnsi="Arial"/>
          <w:noProof w:val="0"/>
          <w:rtl/>
        </w:rPr>
      </w:pPr>
    </w:p>
    <w:p w:rsidR="00336103" w:rsidRDefault="00550C41" w:rsidP="001011DF">
      <w:pPr>
        <w:pStyle w:val="ad"/>
        <w:numPr>
          <w:ilvl w:val="0"/>
          <w:numId w:val="1"/>
        </w:numPr>
        <w:ind w:left="510" w:hanging="567"/>
        <w:jc w:val="both"/>
        <w:rPr>
          <w:rFonts w:ascii="Arial" w:hAnsi="Arial"/>
          <w:noProof w:val="0"/>
        </w:rPr>
      </w:pPr>
      <w:r>
        <w:rPr>
          <w:rFonts w:ascii="Arial" w:hAnsi="Arial" w:hint="cs"/>
          <w:noProof w:val="0"/>
          <w:rtl/>
        </w:rPr>
        <w:t xml:space="preserve">בבקשתם </w:t>
      </w:r>
      <w:r w:rsidR="00336103" w:rsidRPr="00DE7740">
        <w:rPr>
          <w:rFonts w:ascii="Arial" w:hAnsi="Arial" w:hint="cs"/>
          <w:noProof w:val="0"/>
          <w:rtl/>
        </w:rPr>
        <w:t xml:space="preserve">טענו המבקשים </w:t>
      </w:r>
      <w:r>
        <w:rPr>
          <w:rFonts w:ascii="Arial" w:hAnsi="Arial" w:hint="cs"/>
          <w:noProof w:val="0"/>
          <w:rtl/>
        </w:rPr>
        <w:t xml:space="preserve">גם, כי יש לבטל ההסכמה הדיונית מן הטעם </w:t>
      </w:r>
      <w:r w:rsidR="00336103" w:rsidRPr="00DE7740">
        <w:rPr>
          <w:rFonts w:ascii="Arial" w:hAnsi="Arial" w:hint="cs"/>
          <w:noProof w:val="0"/>
          <w:rtl/>
        </w:rPr>
        <w:t xml:space="preserve">כי אין </w:t>
      </w:r>
      <w:r>
        <w:rPr>
          <w:rFonts w:ascii="Arial" w:hAnsi="Arial" w:hint="cs"/>
          <w:noProof w:val="0"/>
          <w:rtl/>
        </w:rPr>
        <w:t xml:space="preserve">לאפשר </w:t>
      </w:r>
      <w:r w:rsidR="00336103" w:rsidRPr="00DE7740">
        <w:rPr>
          <w:rFonts w:ascii="Arial" w:hAnsi="Arial" w:hint="cs"/>
          <w:noProof w:val="0"/>
          <w:rtl/>
        </w:rPr>
        <w:t>למשיבה לצאת נשכרת מהתנהלותה, טענה אותה הנני דוחה שכן אין המדובר בטעם מ</w:t>
      </w:r>
      <w:r w:rsidR="001011DF">
        <w:rPr>
          <w:rFonts w:ascii="Arial" w:hAnsi="Arial" w:hint="cs"/>
          <w:noProof w:val="0"/>
          <w:rtl/>
        </w:rPr>
        <w:t>הותי היורד לשורשו של עניין, שיש בו משום הכרח</w:t>
      </w:r>
      <w:r w:rsidR="006C61E8" w:rsidRPr="00DE7740">
        <w:rPr>
          <w:rFonts w:ascii="Arial" w:hAnsi="Arial" w:hint="cs"/>
          <w:noProof w:val="0"/>
          <w:rtl/>
        </w:rPr>
        <w:t xml:space="preserve"> לסטות מהסכמה דיונית</w:t>
      </w:r>
      <w:r w:rsidR="001011DF">
        <w:rPr>
          <w:rFonts w:ascii="Arial" w:hAnsi="Arial" w:hint="cs"/>
          <w:noProof w:val="0"/>
          <w:rtl/>
        </w:rPr>
        <w:t>,</w:t>
      </w:r>
      <w:r w:rsidR="006C61E8" w:rsidRPr="00DE7740">
        <w:rPr>
          <w:rFonts w:ascii="Arial" w:hAnsi="Arial" w:hint="cs"/>
          <w:noProof w:val="0"/>
          <w:rtl/>
        </w:rPr>
        <w:t xml:space="preserve"> אשר ניתנה לאחר שהפעילו הצדדים שיקול דעתם והסכימו לכך. </w:t>
      </w:r>
    </w:p>
    <w:p w:rsidR="00CC3FB1" w:rsidRPr="00CC3FB1" w:rsidRDefault="00CC3FB1" w:rsidP="00CC3FB1">
      <w:pPr>
        <w:pStyle w:val="ad"/>
        <w:rPr>
          <w:rFonts w:ascii="Arial" w:hAnsi="Arial"/>
          <w:noProof w:val="0"/>
          <w:rtl/>
        </w:rPr>
      </w:pPr>
    </w:p>
    <w:p w:rsidR="00CC3FB1" w:rsidRPr="00DE7740" w:rsidRDefault="00FD4E26" w:rsidP="00822396">
      <w:pPr>
        <w:pStyle w:val="ad"/>
        <w:numPr>
          <w:ilvl w:val="0"/>
          <w:numId w:val="1"/>
        </w:numPr>
        <w:ind w:left="510" w:hanging="567"/>
        <w:jc w:val="both"/>
        <w:rPr>
          <w:rFonts w:ascii="Arial" w:hAnsi="Arial"/>
          <w:noProof w:val="0"/>
          <w:rtl/>
        </w:rPr>
      </w:pPr>
      <w:r>
        <w:rPr>
          <w:rFonts w:ascii="Arial" w:hAnsi="Arial" w:hint="cs"/>
          <w:noProof w:val="0"/>
          <w:rtl/>
        </w:rPr>
        <w:t xml:space="preserve">חזרה מהסכמה דיונית דינה להתקבל כאשר יתרשם בית משפט </w:t>
      </w:r>
      <w:r w:rsidR="000603D4">
        <w:rPr>
          <w:rFonts w:ascii="Arial" w:hAnsi="Arial" w:hint="cs"/>
          <w:noProof w:val="0"/>
          <w:rtl/>
        </w:rPr>
        <w:t>ש</w:t>
      </w:r>
      <w:r>
        <w:rPr>
          <w:rFonts w:ascii="Arial" w:hAnsi="Arial" w:hint="cs"/>
          <w:noProof w:val="0"/>
          <w:rtl/>
        </w:rPr>
        <w:t xml:space="preserve">נפל פגם מהותי היורד לשורשו של עניין בעת הבעת הסכמתה או בעת </w:t>
      </w:r>
      <w:r w:rsidR="00CC3FB1">
        <w:rPr>
          <w:rFonts w:ascii="Arial" w:hAnsi="Arial" w:hint="cs"/>
          <w:noProof w:val="0"/>
          <w:rtl/>
        </w:rPr>
        <w:t xml:space="preserve">חרטה </w:t>
      </w:r>
      <w:r w:rsidR="000603D4">
        <w:rPr>
          <w:rFonts w:ascii="Arial" w:hAnsi="Arial" w:hint="cs"/>
          <w:noProof w:val="0"/>
          <w:rtl/>
        </w:rPr>
        <w:t xml:space="preserve">או בעצם קבלתה. </w:t>
      </w:r>
      <w:r w:rsidR="00E32A7C">
        <w:rPr>
          <w:rFonts w:ascii="Arial" w:hAnsi="Arial" w:hint="cs"/>
          <w:noProof w:val="0"/>
          <w:rtl/>
        </w:rPr>
        <w:t>שיקולים של סיכויים לקבלת פיצוי גבוה יותר אי</w:t>
      </w:r>
      <w:r w:rsidR="00822396">
        <w:rPr>
          <w:rFonts w:ascii="Arial" w:hAnsi="Arial" w:hint="cs"/>
          <w:noProof w:val="0"/>
          <w:rtl/>
        </w:rPr>
        <w:t>נם</w:t>
      </w:r>
      <w:r w:rsidR="00E32A7C">
        <w:rPr>
          <w:rFonts w:ascii="Arial" w:hAnsi="Arial" w:hint="cs"/>
          <w:noProof w:val="0"/>
          <w:rtl/>
        </w:rPr>
        <w:t xml:space="preserve"> מהווה טעם </w:t>
      </w:r>
      <w:r w:rsidR="00822396">
        <w:rPr>
          <w:rFonts w:ascii="Arial" w:hAnsi="Arial" w:hint="cs"/>
          <w:noProof w:val="0"/>
          <w:rtl/>
        </w:rPr>
        <w:t xml:space="preserve">של פגם היורד לשורשו של עניין, שהרי השיקולים בעניין, נלקחו בחשבון טרם ההסכמה או בעת מתן הסכמת הצדדים לפסיקה לפי סעיף 79א.  </w:t>
      </w:r>
    </w:p>
    <w:p w:rsidR="006C61E8" w:rsidRDefault="006C61E8" w:rsidP="004625B5">
      <w:pPr>
        <w:ind w:left="510" w:hanging="567"/>
        <w:jc w:val="both"/>
        <w:rPr>
          <w:rFonts w:ascii="Arial" w:hAnsi="Arial"/>
          <w:noProof w:val="0"/>
          <w:rtl/>
        </w:rPr>
      </w:pPr>
    </w:p>
    <w:p w:rsidR="006C61E8" w:rsidRPr="00DE7740" w:rsidRDefault="006C61E8" w:rsidP="004625B5">
      <w:pPr>
        <w:pStyle w:val="ad"/>
        <w:numPr>
          <w:ilvl w:val="0"/>
          <w:numId w:val="1"/>
        </w:numPr>
        <w:ind w:left="510" w:hanging="567"/>
        <w:jc w:val="both"/>
        <w:rPr>
          <w:rFonts w:ascii="Arial" w:hAnsi="Arial"/>
          <w:noProof w:val="0"/>
          <w:rtl/>
        </w:rPr>
      </w:pPr>
      <w:r w:rsidRPr="00DE7740">
        <w:rPr>
          <w:rFonts w:ascii="Arial" w:hAnsi="Arial" w:hint="cs"/>
          <w:noProof w:val="0"/>
          <w:rtl/>
        </w:rPr>
        <w:t xml:space="preserve">אי לכך, הבקשה נדחית. </w:t>
      </w:r>
    </w:p>
    <w:p w:rsidR="00694556" w:rsidRPr="00B95D6E" w:rsidRDefault="00694556" w:rsidP="004625B5">
      <w:pPr>
        <w:spacing w:line="360" w:lineRule="auto"/>
        <w:ind w:left="510" w:hanging="567"/>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2023</w:t>
          </w:r>
        </w:sdtContent>
      </w:sdt>
      <w:r w:rsidR="00005C8B">
        <w:rPr>
          <w:rFonts w:ascii="Arial" w:hAnsi="Arial"/>
          <w:noProof w:val="0"/>
          <w:rtl/>
        </w:rPr>
        <w:t>, בהעדר הצדדים.</w:t>
      </w:r>
    </w:p>
    <w:p w:rsidR="00C43648" w:rsidRDefault="00C9137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6399475"/>
        </w:sdtPr>
        <w:sdtEndPr/>
        <w:sdtContent>
          <w:r w:rsidR="00395D7B">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p w:rsidR="00822396" w:rsidRDefault="00822396" w:rsidP="00BD6531">
      <w:pPr>
        <w:tabs>
          <w:tab w:val="left" w:pos="2553"/>
        </w:tabs>
        <w:rPr>
          <w:rFonts w:ascii="Arial" w:hAnsi="Arial"/>
          <w:noProof w:val="0"/>
          <w:rtl/>
        </w:rPr>
      </w:pPr>
    </w:p>
    <w:p w:rsidR="00822396" w:rsidRDefault="00822396" w:rsidP="00BD6531">
      <w:pPr>
        <w:tabs>
          <w:tab w:val="left" w:pos="2553"/>
        </w:tabs>
        <w:rPr>
          <w:rFonts w:ascii="Arial" w:hAnsi="Arial"/>
          <w:noProof w:val="0"/>
          <w:rtl/>
        </w:rPr>
      </w:pPr>
    </w:p>
    <w:p w:rsidR="00822396" w:rsidRDefault="00822396"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82239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13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1378">
      <w:rPr>
        <w:rStyle w:val="ab"/>
        <w:rtl/>
      </w:rPr>
      <w:t>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לתביעות קטנות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91378"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ת"ק</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34522-05-23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שפירא ואח' נ' ארקיע קווי תעופה ישראליים בע"מ</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3D727B"/>
    <w:multiLevelType w:val="hybridMultilevel"/>
    <w:tmpl w:val="580C4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76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47606&amp;lt;/CaseID&amp;gt;_x000d__x000a_        &amp;lt;CaseMonth&amp;gt;5&amp;lt;/CaseMonth&amp;gt;_x000d__x000a_        &amp;lt;CaseYear&amp;gt;2023&amp;lt;/CaseYear&amp;gt;_x000d__x000a_        &amp;lt;CaseNumber&amp;gt;34522&amp;lt;/CaseNumber&amp;gt;_x000d__x000a_        &amp;lt;NumeratorGroupID&amp;gt;1&amp;lt;/NumeratorGroupID&amp;gt;_x000d__x000a_        &amp;lt;CaseName&amp;gt;שפירא ואח&amp;#39; נ&amp;#39; ארקיע קווי תעופה ישראליים בע&amp;quot;מ&amp;lt;/CaseName&amp;gt;_x000d__x000a_        &amp;lt;CourtID&amp;gt;30&amp;lt;/CourtID&amp;gt;_x000d__x000a_        &amp;lt;CaseTypeID&amp;gt;13&amp;lt;/CaseTypeID&amp;gt;_x000d__x000a_        &amp;lt;CaseInterestID&amp;gt;182&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34522-05-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5-15T07:00:00+03:00&amp;lt;/CaseOpenDate&amp;gt;_x000d__x000a_        &amp;lt;PleaTypeID&amp;gt;4&amp;lt;/PleaTypeID&amp;gt;_x000d__x000a_        &amp;lt;CourtLevelID&amp;gt;1&amp;lt;/CourtLevelID&amp;gt;_x000d__x000a_        &amp;lt;CourtLevelCaseTypeInterestID&amp;gt;205&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6/7/23- שלחתי לתובע 1 את ההחלטה,באתר._x000d__x000a_שכן כל התובעים מעודכנים יחד ובנוסף רק לתובע 1 קיימת הזדהות ממשלתית._x000d__x000a_עדי כה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47606&amp;lt;/CaseID&amp;gt;_x000d__x000a_        &amp;lt;CaseMonth&amp;gt;5&amp;lt;/CaseMonth&amp;gt;_x000d__x000a_        &amp;lt;CaseYear&amp;gt;2023&amp;lt;/CaseYear&amp;gt;_x000d__x000a_        &amp;lt;CaseNumber&amp;gt;34522&amp;lt;/CaseNumber&amp;gt;_x000d__x000a_        &amp;lt;NumeratorGroupID&amp;gt;1&amp;lt;/NumeratorGroupID&amp;gt;_x000d__x000a_        &amp;lt;CaseName&amp;gt;שפירא ואח&amp;#39; נ&amp;#39; ארקיע קווי תעופה ישראליים בע&amp;quot;מ&amp;lt;/CaseName&amp;gt;_x000d__x000a_        &amp;lt;CourtID&amp;gt;30&amp;lt;/CourtID&amp;gt;_x000d__x000a_        &amp;lt;CaseTypeID&amp;gt;13&amp;lt;/CaseTypeID&amp;gt;_x000d__x000a_        &amp;lt;CaseInterestID&amp;gt;182&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34522-05-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05-15T07:00:00+03:00&amp;lt;/CaseOpenDate&amp;gt;_x000d__x000a_        &amp;lt;PleaTypeID&amp;gt;4&amp;lt;/PleaTypeID&amp;gt;_x000d__x000a_        &amp;lt;CourtLevelID&amp;gt;1&amp;lt;/CourtLevelID&amp;gt;_x000d__x000a_        &amp;lt;CourtLevelCaseTypeInterestID&amp;gt;205&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6/7/23- שלחתי לתובע 1 את ההחלטה,באתר._x000d__x000a_שכן כל התובעים מעודכנים יחד ובנוסף רק לתובע 1 קיימת הזדהות ממשלתית._x000d__x000a_עדי כה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89219&amp;lt;/DecisionID&amp;gt;_x000d__x000a_        &amp;lt;DecisionName&amp;gt;החלטה  שניתנה ע&amp;quot;י  ריבי לב אוחיון&amp;lt;/DecisionName&amp;gt;_x000d__x000a_        &amp;lt;DecisionStatusID&amp;gt;1&amp;lt;/DecisionStatusID&amp;gt;_x000d__x000a_        &amp;lt;DecisionStatusChangeDate&amp;gt;2023-11-16T18:55:27.02+02:00&amp;lt;/DecisionStatusChangeDate&amp;gt;_x000d__x000a_        &amp;lt;DecisionSignatureDate&amp;gt;2023-11-16T18:55:29.95+02:00&amp;lt;/DecisionSignatureDate&amp;gt;_x000d__x000a_        &amp;lt;DecisionSignatureUserID&amp;gt;034496802@GOV.IL&amp;lt;/DecisionSignatureUserID&amp;gt;_x000d__x000a_        &amp;lt;DecisionCreateDate&amp;gt;2023-11-16T18:31:23.7+02:00&amp;lt;/DecisionCreateDate&amp;gt;_x000d__x000a_        &amp;lt;DecisionChangeDate&amp;gt;2023-11-16T18:55:27.55+02:00&amp;lt;/DecisionChangeDate&amp;gt;_x000d__x000a_        &amp;lt;DecisionChangeUserID&amp;gt;2067973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16826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797342@GOV.IL&amp;lt;/DecisionCreationUserID&amp;gt;_x000d__x000a_        &amp;lt;DecisionDisplayName&amp;gt;החלטה  שניתנה ע&amp;quot;י  ריבי לב אוחיון&amp;lt;/DecisionDisplayName&amp;gt;_x000d__x000a_        &amp;lt;IsScanned&amp;gt;false&amp;lt;/IsScanned&amp;gt;_x000d__x000a_        &amp;lt;DecisionSignatureUserName&amp;gt;ריבי לב או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089219&amp;lt;/DecisionID&amp;gt;_x000d__x000a_        &amp;lt;CaseID&amp;gt;80247606&amp;lt;/CaseID&amp;gt;_x000d__x000a_        &amp;lt;IsOriginal&amp;gt;true&amp;lt;/IsOriginal&amp;gt;_x000d__x000a_        &amp;lt;IsDeleted&amp;gt;false&amp;lt;/IsDeleted&amp;gt;_x000d__x000a_        &amp;lt;CaseName&amp;gt;שפירא ואח&amp;#39; נ&amp;#39; ארקיע קווי תעופה ישראליים בע&amp;quot;מ&amp;lt;/CaseName&amp;gt;_x000d__x000a_        &amp;lt;CaseDisplayIdentifier&amp;gt;34522-05-23 ת&amp;quot;ק&amp;lt;/CaseDisplayIdentifier&amp;gt;_x000d__x000a_      &amp;lt;/dt_DecisionCase&amp;gt;_x000d__x000a_    &amp;lt;/DecisionDS&amp;gt;_x000d__x000a_  &amp;lt;/diffgr:diffgram&amp;gt;_x000d__x000a_&amp;lt;/DecisionDS&amp;gt;"/>
    <w:docVar w:name="DecisionID" w:val="148089219"/>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03D4"/>
    <w:rsid w:val="00064FBD"/>
    <w:rsid w:val="00082AB2"/>
    <w:rsid w:val="000906FE"/>
    <w:rsid w:val="00096AF7"/>
    <w:rsid w:val="000B344B"/>
    <w:rsid w:val="000C3B0F"/>
    <w:rsid w:val="000C3B60"/>
    <w:rsid w:val="000E0DD2"/>
    <w:rsid w:val="000E3AF1"/>
    <w:rsid w:val="000F0BC8"/>
    <w:rsid w:val="000F0DD6"/>
    <w:rsid w:val="001011DF"/>
    <w:rsid w:val="00107E6D"/>
    <w:rsid w:val="0011194C"/>
    <w:rsid w:val="0011424C"/>
    <w:rsid w:val="001173C6"/>
    <w:rsid w:val="001367BC"/>
    <w:rsid w:val="00144D2A"/>
    <w:rsid w:val="0014653E"/>
    <w:rsid w:val="00180519"/>
    <w:rsid w:val="00191C82"/>
    <w:rsid w:val="001C4003"/>
    <w:rsid w:val="001D4DBF"/>
    <w:rsid w:val="001E75CA"/>
    <w:rsid w:val="002071A4"/>
    <w:rsid w:val="002265FF"/>
    <w:rsid w:val="00235B97"/>
    <w:rsid w:val="00271B56"/>
    <w:rsid w:val="002C344E"/>
    <w:rsid w:val="002E75E9"/>
    <w:rsid w:val="002F0B1E"/>
    <w:rsid w:val="00307A6A"/>
    <w:rsid w:val="00307C40"/>
    <w:rsid w:val="00320433"/>
    <w:rsid w:val="003230C7"/>
    <w:rsid w:val="00327E50"/>
    <w:rsid w:val="0033597A"/>
    <w:rsid w:val="00336103"/>
    <w:rsid w:val="00343D89"/>
    <w:rsid w:val="00362612"/>
    <w:rsid w:val="0036743F"/>
    <w:rsid w:val="003715DD"/>
    <w:rsid w:val="003823E0"/>
    <w:rsid w:val="00395D7B"/>
    <w:rsid w:val="003A4521"/>
    <w:rsid w:val="003B3E8D"/>
    <w:rsid w:val="003D1C8C"/>
    <w:rsid w:val="0040096C"/>
    <w:rsid w:val="00414F1F"/>
    <w:rsid w:val="0043125D"/>
    <w:rsid w:val="0043502B"/>
    <w:rsid w:val="004443AC"/>
    <w:rsid w:val="00444B02"/>
    <w:rsid w:val="00451E28"/>
    <w:rsid w:val="004549C7"/>
    <w:rsid w:val="004625B5"/>
    <w:rsid w:val="00462C62"/>
    <w:rsid w:val="00465D36"/>
    <w:rsid w:val="004C17EE"/>
    <w:rsid w:val="004C4BDF"/>
    <w:rsid w:val="004D1187"/>
    <w:rsid w:val="004D3AA0"/>
    <w:rsid w:val="004E145D"/>
    <w:rsid w:val="004E1987"/>
    <w:rsid w:val="004E2E15"/>
    <w:rsid w:val="004E6E3C"/>
    <w:rsid w:val="00511B90"/>
    <w:rsid w:val="00520898"/>
    <w:rsid w:val="00523621"/>
    <w:rsid w:val="00524986"/>
    <w:rsid w:val="005268F6"/>
    <w:rsid w:val="00534284"/>
    <w:rsid w:val="00547DB7"/>
    <w:rsid w:val="00550C41"/>
    <w:rsid w:val="005C0627"/>
    <w:rsid w:val="005F4F09"/>
    <w:rsid w:val="0061431B"/>
    <w:rsid w:val="00622BAA"/>
    <w:rsid w:val="006306CF"/>
    <w:rsid w:val="006318D8"/>
    <w:rsid w:val="00644E9A"/>
    <w:rsid w:val="00671BD5"/>
    <w:rsid w:val="006805C1"/>
    <w:rsid w:val="00683034"/>
    <w:rsid w:val="00686C21"/>
    <w:rsid w:val="006931C1"/>
    <w:rsid w:val="00694556"/>
    <w:rsid w:val="006B7258"/>
    <w:rsid w:val="006C30C5"/>
    <w:rsid w:val="006C61E8"/>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22396"/>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E684E"/>
    <w:rsid w:val="009F164B"/>
    <w:rsid w:val="009F323C"/>
    <w:rsid w:val="00A22D17"/>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29B5"/>
    <w:rsid w:val="00C43648"/>
    <w:rsid w:val="00C50A9F"/>
    <w:rsid w:val="00C642FA"/>
    <w:rsid w:val="00C86071"/>
    <w:rsid w:val="00C91378"/>
    <w:rsid w:val="00CC3FB1"/>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DE7740"/>
    <w:rsid w:val="00E1068A"/>
    <w:rsid w:val="00E25884"/>
    <w:rsid w:val="00E25B55"/>
    <w:rsid w:val="00E31C2B"/>
    <w:rsid w:val="00E32A7C"/>
    <w:rsid w:val="00E5426A"/>
    <w:rsid w:val="00E54642"/>
    <w:rsid w:val="00E80CBE"/>
    <w:rsid w:val="00E9269D"/>
    <w:rsid w:val="00E962E3"/>
    <w:rsid w:val="00EB6C79"/>
    <w:rsid w:val="00EC37E9"/>
    <w:rsid w:val="00F038D8"/>
    <w:rsid w:val="00F06995"/>
    <w:rsid w:val="00F12D66"/>
    <w:rsid w:val="00F13623"/>
    <w:rsid w:val="00F22D24"/>
    <w:rsid w:val="00F3790E"/>
    <w:rsid w:val="00F44D1D"/>
    <w:rsid w:val="00F84B6D"/>
    <w:rsid w:val="00F957E8"/>
    <w:rsid w:val="00FA311A"/>
    <w:rsid w:val="00FA5FDA"/>
    <w:rsid w:val="00FA7FD0"/>
    <w:rsid w:val="00FB6AB3"/>
    <w:rsid w:val="00FD1419"/>
    <w:rsid w:val="00FD4E26"/>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E77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B2B16" w:rsidP="00EB2B1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2D09CE" w:rsidP="002D09CE">
          <w:pPr>
            <w:pStyle w:val="610C6E051A88448494B3C30FBAD747734"/>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2D09CE" w:rsidP="002D09CE">
          <w:pPr>
            <w:pStyle w:val="E94836ADA6264C72A55F651E19C4C7A64"/>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EB2B16"/>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2B1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EB2B1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נחמן שפירא</FullName>
        <FirstName>נחמן</FirstName>
        <LastName>שפירא</LastName>
        <PartyPropertyName/>
        <AuthenticationTypeAndNumber>ת"ז 314718875</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255619634</CasePartyID>
        <PartyTypeID>1</PartyTypeID>
        <ActivityStatusID>1</ActivityStatusID>
        <PartyAliasID>1</PartyAliasID>
        <PartyAliasName>תובע</PartyAliasName>
        <OrdinalNumber>1</OrdinalNumber>
        <LegalEntityID>79571424</LegalEntityID>
        <CaseLegalEntityID>124328153</CaseLegalEntityID>
        <AuthenticationTypeID>1</AuthenticationTypeID>
        <AuthenticationTypeName>ת"ז</AuthenticationTypeName>
        <LegalEntityNumber>314718875</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תלמוד בבלי 14 דירה 13 בית שמש </FullAddress>
        <EmailAddress>ndlnbrmh@gmail.com</EmailAddress>
        <MotionID>0</MotionID>
        <CasePleaID>0</CasePleaID>
        <FatherName>נתן</FatherName>
        <LinkedCaseID>0</LinkedCaseID>
        <PartyID>1</PartyID>
        <CasePartyCategoryID>2</CasePartyCategoryID>
        <LegalEntityAddressID>88205374</LegalEntityAddressID>
        <LegalEntityEmailAddressID>68264881</LegalEntityEmailAddressID>
        <PleaTypeID>4</PleaTypeID>
        <GroupPartyAlias>תובעים</GroupPartyAlias>
        <IsConverted>false</IsConverted>
        <LegalEntityRegisteredNameID>10339812</LegalEntityRegisteredNameID>
        <LegalEntityNameID>94853630</LegalEntityNameID>
        <RepresentatedNamesOfAssistant/>
        <LegalEntityTypeID>1</LegalEntityTypeID>
        <IsVerdictExists>false</IsVerdictExists>
        <IsAsirAzir>false</IsAsirAzir>
        <IsPublicationProhibited>false</IsPublicationProhibited>
        <PublicationProhibitedFullName>נחמן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ארקיע קווי תעופה ישראליים בע"מ</FullName>
        <LastName>ארקיע קווי תעופה ישראליים בע"מ</LastName>
        <PartyPropertyName/>
        <AuthenticationTypeAndNumber>חברות 511123051</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255619635</CasePartyID>
        <PartyTypeID>1</PartyTypeID>
        <ActivityStatusID>1</ActivityStatusID>
        <PartyAliasID>2</PartyAliasID>
        <PartyAliasName>נתבע</PartyAliasName>
        <OrdinalNumber>1</OrdinalNumber>
        <LegalEntityID>98906</LegalEntityID>
        <CaseLegalEntityID>124328154</CaseLegalEntityID>
        <AuthenticationTypeID>3</AuthenticationTypeID>
        <AuthenticationTypeName>חברות</AuthenticationTypeName>
        <LegalEntityNumber>511123051</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לח"י 19 בני ברק </FullAddress>
        <MotionID>0</MotionID>
        <CasePleaID>0</CasePleaID>
        <LinkedCaseID>0</LinkedCaseID>
        <PartyID>2</PartyID>
        <CasePartyCategoryID>2</CasePartyCategoryID>
        <LegalEntityAddressID>88432890</LegalEntityAddressID>
        <PleaTypeID>4</PleaTypeID>
        <GroupPartyAlias>נתבעים</GroupPartyAlias>
        <IsConverted>false</IsConverted>
        <LegalEntityRegisteredNameID>98049</LegalEntityRegisteredNameID>
        <RepresentatedNamesOfAssistant/>
        <LegalEntityTypeID>3</LegalEntityTypeID>
        <IsVerdictExists>false</IsVerdictExists>
        <IsAsirAzir>false</IsAsirAzir>
        <IsPublicationProhibited>false</IsPublicationProhibited>
        <PublicationProhibitedFullName>ארקיע קווי תעופה ישראליים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נתן שפירא</FullName>
        <FirstName>נתן</FirstName>
        <LastName>שפירא</LastName>
        <PartyPropertyName/>
        <AuthenticationTypeAndNumber>ת"ז 029335460</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255619633</CasePartyID>
        <PartyTypeID>1</PartyTypeID>
        <ActivityStatusID>1</ActivityStatusID>
        <PartyAliasID>1</PartyAliasID>
        <PartyAliasName>תובע</PartyAliasName>
        <OrdinalNumber>2</OrdinalNumber>
        <LegalEntityID>46248501</LegalEntityID>
        <CaseLegalEntityID>124328152</CaseLegalEntityID>
        <AuthenticationTypeID>1</AuthenticationTypeID>
        <AuthenticationTypeName>ת"ז</AuthenticationTypeName>
        <LegalEntityNumber>029335460</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רפפורט 22 כניסה ב, דירה 1, ירושלים </FullAddress>
        <MotionID>0</MotionID>
        <CasePleaID>0</CasePleaID>
        <FatherName>משה מנדיל</FatherName>
        <LinkedCaseID>0</LinkedCaseID>
        <PartyID>1</PartyID>
        <CasePartyCategoryID>2</CasePartyCategoryID>
        <LegalEntityAddressID>87906574</LegalEntityAddressID>
        <PleaTypeID>4</PleaTypeID>
        <GroupPartyAlias>תובעים</GroupPartyAlias>
        <IsConverted>false</IsConverted>
        <LegalEntityRegisteredNameID>10339811</LegalEntityRegisteredNameID>
        <LegalEntityNameID>94853629</LegalEntityNameID>
        <RepresentatedNamesOfAssistant/>
        <LegalEntityTypeID>1</LegalEntityTypeID>
        <IsVerdictExists>false</IsVerdictExists>
        <IsAsirAzir>false</IsAsirAzir>
        <IsPublicationProhibited>false</IsPublicationProhibited>
        <PublicationProhibitedFullName>נתן שפירא</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נפתלי שפירא</FullName>
        <FirstName>נפתלי הערץ</FirstName>
        <LastName>שפירא</LastName>
        <PartyPropertyName/>
        <AuthenticationTypeAndNumber>ת"ז 322665738</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255619632</CasePartyID>
        <PartyTypeID>1</PartyTypeID>
        <ActivityStatusID>1</ActivityStatusID>
        <PartyAliasID>1</PartyAliasID>
        <PartyAliasName>תובע</PartyAliasName>
        <OrdinalNumber>3</OrdinalNumber>
        <LegalEntityID>79891497</LegalEntityID>
        <CaseLegalEntityID>124328151</CaseLegalEntityID>
        <AuthenticationTypeID>1</AuthenticationTypeID>
        <AuthenticationTypeName>ת"ז</AuthenticationTypeName>
        <LegalEntityNumber>322665738</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רפפורט 22 כניסה ב, דירה 1 ירושלים </FullAddress>
        <MotionID>0</MotionID>
        <CasePleaID>0</CasePleaID>
        <BirthDate>2000-11-24T00:00:00+02:00</BirthDate>
        <FatherName>נתן</FatherName>
        <LinkedCaseID>0</LinkedCaseID>
        <PartyID>1</PartyID>
        <CasePartyCategoryID>2</CasePartyCategoryID>
        <LegalEntityAddressID>87906573</LegalEntityAddressID>
        <PleaTypeID>4</PleaTypeID>
        <GroupPartyAlias>תובעים</GroupPartyAlias>
        <IsConverted>false</IsConverted>
        <LegalEntityRegisteredNameID>9586545</LegalEntityRegisteredNameID>
        <LegalEntityNameID>94853628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נפתלי שפירא</PublicationProhibitedFullName>
      </CaseParties>
    </CasePartiesSelectionDS>
    <DecisionName>החלטה  שניתנה ע"י  ריבי לב אוחיון</DecisionName>
    <CourtDisplayName>בית משפט לתביעות קטנות בירושלים</CourtDisplayName>
    <IsCaseJudgePanel>false</IsCaseJudgePanel>
    <DecisionSignatureDate>2023-11-16T18:26:09.4130439+02:00</DecisionSignatureDate>
    <OpenCaseDate>2023-05-15T07:00:00+03:00</OpenCaseDate>
    <CaseFeeSum>24860.000</CaseFeeSum>
    <DecisionTypeID>1</DecisionTypeID>
    <DecisionSignatureUserName>ריבי לב אוחיון</DecisionSignatureUserName>
    <DecisionSignatureDateHebrew>2023-11-16T18:26:09.4130439+02:00</DecisionSignatureDateHebrew>
    <DecisionWriterID>034496802@GOV.IL</DecisionWriterID>
    <CourtAddress>רח' חשין 6, ירושלים 9515601</CourtAddress>
    <IsAutoTextInCaseExist>false</IsAutoTextInCaseExist>
    <DecisionSignatureRoleName>רשם</DecisionSignatureRoleName>
    <DecisionSignatureUserTitleName>רשמת בכירה</DecisionSignatureUserTitleName>
    <CaseName>שפירא ואח' נ' ארקיע קווי תעופה ישראליים בע"מ</CaseName>
    <DecisionNumberInCase>5</DecisionNumberInCase>
  </dt_Decision>
  <dt_DecisionCase>
    <DecisionID>0</DecisionID>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נחמן שפירא</FullName>
        <FirstName>נחמן</FirstName>
        <LastName>שפירא</LastName>
        <PartyPropertyName/>
        <AuthenticationTypeAndNumber>ת"ז 314718875</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255619634</CasePartyID>
        <PartyTypeID>1</PartyTypeID>
        <ActivityStatusID>1</ActivityStatusID>
        <PartyAliasID>1</PartyAliasID>
        <PartyAliasName>תובע</PartyAliasName>
        <OrdinalNumber>1</OrdinalNumber>
        <LegalEntityID>79571424</LegalEntityID>
        <CaseLegalEntityID>124328153</CaseLegalEntityID>
        <AuthenticationTypeID>1</AuthenticationTypeID>
        <AuthenticationTypeName>ת"ז</AuthenticationTypeName>
        <LegalEntityNumber>314718875</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תלמוד בבלי 14 דירה 13 בית שמש </FullAddress>
        <EmailAddress>ndlnbrmh@gmail.com</EmailAddress>
        <MotionID>0</MotionID>
        <CasePleaID>0</CasePleaID>
        <FatherName>נתן</FatherName>
        <LinkedCaseID>0</LinkedCaseID>
        <PartyID>1</PartyID>
        <CasePartyCategoryID>2</CasePartyCategoryID>
        <LegalEntityAddressID>88205374</LegalEntityAddressID>
        <LegalEntityEmailAddressID>68264881</LegalEntityEmailAddressID>
        <PleaTypeID>4</PleaTypeID>
        <GroupPartyAlias>תובעים</GroupPartyAlias>
        <IsConverted>false</IsConverted>
        <LegalEntityRegisteredNameID>10339812</LegalEntityRegisteredNameID>
        <LegalEntityNameID>94853630</LegalEntityNameID>
        <RepresentatedNamesOfAssistant/>
        <LegalEntityTypeID>1</LegalEntityTypeID>
        <IsVerdictExists>false</IsVerdictExists>
        <IsAsirAzir>false</IsAsirAzir>
        <IsPublicationProhibited>false</IsPublicationProhibited>
        <PublicationProhibitedFullName>נחמן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ארקיע קווי תעופה ישראליים בע"מ</FullName>
        <LastName>ארקיע קווי תעופה ישראליים בע"מ</LastName>
        <PartyPropertyName/>
        <AuthenticationTypeAndNumber>חברות 511123051</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255619635</CasePartyID>
        <PartyTypeID>1</PartyTypeID>
        <ActivityStatusID>1</ActivityStatusID>
        <PartyAliasID>2</PartyAliasID>
        <PartyAliasName>נתבע</PartyAliasName>
        <OrdinalNumber>1</OrdinalNumber>
        <LegalEntityID>98906</LegalEntityID>
        <CaseLegalEntityID>124328154</CaseLegalEntityID>
        <AuthenticationTypeID>3</AuthenticationTypeID>
        <AuthenticationTypeName>חברות</AuthenticationTypeName>
        <LegalEntityNumber>511123051</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לח"י 19 בני ברק </FullAddress>
        <MotionID>0</MotionID>
        <CasePleaID>0</CasePleaID>
        <LinkedCaseID>0</LinkedCaseID>
        <PartyID>2</PartyID>
        <CasePartyCategoryID>2</CasePartyCategoryID>
        <LegalEntityAddressID>88432890</LegalEntityAddressID>
        <PleaTypeID>4</PleaTypeID>
        <GroupPartyAlias>נתבעים</GroupPartyAlias>
        <IsConverted>false</IsConverted>
        <LegalEntityRegisteredNameID>98049</LegalEntityRegisteredNameID>
        <RepresentatedNamesOfAssistant/>
        <LegalEntityTypeID>3</LegalEntityTypeID>
        <IsVerdictExists>false</IsVerdictExists>
        <IsAsirAzir>false</IsAsirAzir>
        <IsPublicationProhibited>false</IsPublicationProhibited>
        <PublicationProhibitedFullName>ארקיע קווי תעופה ישראליים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נתן שפירא</FullName>
        <FirstName>נתן</FirstName>
        <LastName>שפירא</LastName>
        <PartyPropertyName/>
        <AuthenticationTypeAndNumber>ת"ז 029335460</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255619633</CasePartyID>
        <PartyTypeID>1</PartyTypeID>
        <ActivityStatusID>1</ActivityStatusID>
        <PartyAliasID>1</PartyAliasID>
        <PartyAliasName>תובע</PartyAliasName>
        <OrdinalNumber>2</OrdinalNumber>
        <LegalEntityID>46248501</LegalEntityID>
        <CaseLegalEntityID>124328152</CaseLegalEntityID>
        <AuthenticationTypeID>1</AuthenticationTypeID>
        <AuthenticationTypeName>ת"ז</AuthenticationTypeName>
        <LegalEntityNumber>029335460</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רפפורט 22 כניסה ב, דירה 1, ירושלים </FullAddress>
        <MotionID>0</MotionID>
        <CasePleaID>0</CasePleaID>
        <FatherName>משה מנדיל</FatherName>
        <LinkedCaseID>0</LinkedCaseID>
        <PartyID>1</PartyID>
        <CasePartyCategoryID>2</CasePartyCategoryID>
        <LegalEntityAddressID>87906574</LegalEntityAddressID>
        <PleaTypeID>4</PleaTypeID>
        <GroupPartyAlias>תובעים</GroupPartyAlias>
        <IsConverted>false</IsConverted>
        <LegalEntityRegisteredNameID>10339811</LegalEntityRegisteredNameID>
        <LegalEntityNameID>94853629</LegalEntityNameID>
        <RepresentatedNamesOfAssistant/>
        <LegalEntityTypeID>1</LegalEntityTypeID>
        <IsVerdictExists>false</IsVerdictExists>
        <IsAsirAzir>false</IsAsirAzir>
        <IsPublicationProhibited>false</IsPublicationProhibited>
        <PublicationProhibitedFullName>נתן שפירא</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נפתלי שפירא</FullName>
        <FirstName>נפתלי הערץ</FirstName>
        <LastName>שפירא</LastName>
        <PartyPropertyName/>
        <AuthenticationTypeAndNumber>ת"ז 322665738</AuthenticationTypeAndNumber>
        <RepresentatedOrRepresentativesNames/>
        <RepresentatedOrRepresentativesCount>0</RepresentatedOrRepresentativesCount>
        <InvitedBy/>
        <CaseID>80247606</CaseID>
        <CaseJudicialPersonPresentationDS>
          <CaseJudicalPersonActive>
            <CaseID>80247606</CaseID>
            <JudicialPersonID>034496802@GOV.IL</JudicialPersonID>
            <JudicialPersonTypeID>2</JudicialPersonTypeID>
            <JudicialTypeID>2</JudicialTypeID>
            <IsChairman>false</IsChairman>
            <TreatmentStartDate>2023-05-14T17:29:34.963+03:00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255619632</CasePartyID>
        <PartyTypeID>1</PartyTypeID>
        <ActivityStatusID>1</ActivityStatusID>
        <PartyAliasID>1</PartyAliasID>
        <PartyAliasName>תובע</PartyAliasName>
        <OrdinalNumber>3</OrdinalNumber>
        <LegalEntityID>79891497</LegalEntityID>
        <CaseLegalEntityID>124328151</CaseLegalEntityID>
        <AuthenticationTypeID>1</AuthenticationTypeID>
        <AuthenticationTypeName>ת"ז</AuthenticationTypeName>
        <LegalEntityNumber>322665738</LegalEntityNumber>
        <IsMainPartyType>true</IsMainPartyType>
        <CaseDisplayIdentifier>34522-05-23</CaseDisplayIdentifier>
        <CaseTypeID>13</CaseTypeID>
        <CaseTypeName>תביעה קטנה (ת"ק)</CaseTypeName>
        <CaseName>שפירא ואח' נ' ארקיע קווי תעופה ישראליים בע"מ</CaseName>
        <FullAddress>רפפורט 22 כניסה ב, דירה 1 ירושלים </FullAddress>
        <MotionID>0</MotionID>
        <CasePleaID>0</CasePleaID>
        <BirthDate>2000-11-24T00:00:00+02:00</BirthDate>
        <FatherName>נתן</FatherName>
        <LinkedCaseID>0</LinkedCaseID>
        <PartyID>1</PartyID>
        <CasePartyCategoryID>2</CasePartyCategoryID>
        <LegalEntityAddressID>87906573</LegalEntityAddressID>
        <PleaTypeID>4</PleaTypeID>
        <GroupPartyAlias>תובעים</GroupPartyAlias>
        <IsConverted>false</IsConverted>
        <LegalEntityRegisteredNameID>9586545</LegalEntityRegisteredNameID>
        <LegalEntityNameID>94853628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נפתלי שפירא</PublicationProhibitedFullName>
      </CaseParties>
    </CasePartiesSelectionDS>
    <CaseName>שפירא ואח' נ' ארקיע קווי תעופה ישראליים בע"מ</CaseName>
    <CaseDisplayIdentifier>34522-05-23</CaseDisplayIdentifier>
    <CaseInterestID>182</CaseInterestID>
    <CaseTypeShortName>ת"ק</CaseTypeShortName>
  </dt_DecisionCase>
  <dt_DecisionJudgePanel>
    <JudgeID>034496802@GOV.IL</JudgeID>
    <DisplayName>ריבי לב אוחיון</DisplayName>
    <RoleName>רשם</RoleName>
    <UserTitleName>רשמת בכירה</UserTitleName>
  </dt_DecisionJudgePanel>
  <dt_LegalEntityDetails>
    <PartyID>1</PartyID>
    <PartyTypeID>1</PartyTypeID>
    <DecisionID>0</DecisionID>
    <StreetName>תלמוד בבלי 14 דירה 13</StreetName>
    <CityName>בית שמש</CityName>
    <FullName>נחמן שפירא</FullName>
    <Email>ndlnbrmh@gmail.com</Email>
    <IsPublicationProhibited>false</IsPublicationProhibited>
  </dt_LegalEntityDetails>
  <dt_LegalEntityDetails>
    <Fax>03-6990261</Fax>
    <Phone>03-6902222</Phone>
    <PartyID>2</PartyID>
    <PartyTypeID>1</PartyTypeID>
    <DecisionID>0</DecisionID>
    <StreetName>לח"י 19</StreetName>
    <ZipCode>5120028</ZipCode>
    <CityName>בני ברק</CityName>
    <FullName> ארקיע קווי תעופה ישראליים בע"מ</FullName>
    <Email>web@arkia.co.il</Email>
    <IsPublicationProhibited>false</IsPublicationProhibited>
  </dt_LegalEntityDetails>
  <dt_LegalEntityDetails>
    <PartyID>1</PartyID>
    <PartyTypeID>1</PartyTypeID>
    <DecisionID>0</DecisionID>
    <StreetName>רפפורט 22 כניסה ב, דירה 1, </StreetName>
    <CityName>ירושלים</CityName>
    <FullName>נתן שפירא</FullName>
    <IsPublicationProhibited>false</IsPublicationProhibited>
  </dt_LegalEntityDetails>
  <dt_LegalEntityDetails>
    <PartyID>1</PartyID>
    <PartyTypeID>1</PartyTypeID>
    <DecisionID>0</DecisionID>
    <StreetName>רפפורט 22 כניסה ב, דירה 1</StreetName>
    <CityName>ירושלים</CityName>
    <FullName>נפתלי שפירא</FullName>
    <IsPublicationProhibited>false</IsPublicationProhibited>
  </dt_LegalEntityDetails>
  <dt_CaseJudicalPersonActive>
    <CaseJudicalPerson>רשמת בכירה ריבי לב אוחיון</CaseJudicalPerson>
  </dt_CaseJudicalPersonActive>
  <dt_Sitting>
    <PreviousMeetingDate>2023-09-26T14:00:00+03:00</PreviousMeetingDate>
    <PreviousSittingTypeID>5</PreviousSittingTypeID>
    <PreviousMeetingDisplayName>רשמת בכירה ריבי לב אוחיון</PreviousMeetingDisplayName>
    <PreviousMeetingRoleName>רשם</PreviousMeetingRoleName>
    <PreviousMeetingUserTitleName>רשמת בכירה</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3629B-8FF6-4555-A45F-B62E290CDF66}">
  <ds:schemaRefs/>
</ds:datastoreItem>
</file>

<file path=customXml/itemProps2.xml><?xml version="1.0" encoding="utf-8"?>
<ds:datastoreItem xmlns:ds="http://schemas.openxmlformats.org/officeDocument/2006/customXml" ds:itemID="{1FB0A324-E839-4CBF-989C-7A1CAA71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2490</Characters>
  <Application>Microsoft Office Word</Application>
  <DocSecurity>4</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2023-12-06T05:37:00Z</dcterms:created>
  <dcterms:modified xsi:type="dcterms:W3CDTF">2023-12-06T05:37:00Z</dcterms:modified>
</cp:coreProperties>
</file>